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50013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jc w:val="center"/>
        <w:textAlignment w:val="auto"/>
        <w:rPr>
          <w:rFonts w:hint="default"/>
          <w:lang w:val="en-US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苏州工业园区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电影放映经营许可无感续证</w:t>
      </w:r>
    </w:p>
    <w:p w14:paraId="05A28E0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操作指南</w:t>
      </w:r>
    </w:p>
    <w:p w14:paraId="6AAA12AA">
      <w:pPr>
        <w:pStyle w:val="2"/>
        <w:numPr>
          <w:numId w:val="0"/>
        </w:numPr>
        <w:rPr>
          <w:rFonts w:hint="eastAsia"/>
          <w:lang w:val="en-US" w:eastAsia="zh-CN"/>
        </w:rPr>
      </w:pPr>
    </w:p>
    <w:p w14:paraId="5DA4F0B9">
      <w:pPr>
        <w:pStyle w:val="2"/>
        <w:numPr>
          <w:ilvl w:val="0"/>
          <w:numId w:val="4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方式一：无感续证消息提醒进入</w:t>
      </w:r>
    </w:p>
    <w:p w14:paraId="7BE6886A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访问苏州工业园区一网通办平台：</w:t>
      </w: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"https://one.sipac.gov.cn/szgyyqywtb/sip_portal_main_pc_front/#/home"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14"/>
          <w:rFonts w:hint="default"/>
          <w:lang w:val="en-US" w:eastAsia="zh-CN"/>
        </w:rPr>
        <w:t>https://one.sipac.gov.cn/</w:t>
      </w:r>
      <w:r>
        <w:rPr>
          <w:rFonts w:hint="default"/>
          <w:lang w:val="en-US" w:eastAsia="zh-CN"/>
        </w:rPr>
        <w:fldChar w:fldCharType="end"/>
      </w:r>
    </w:p>
    <w:p w14:paraId="51AE829B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点击右上角“登录”，使用法人账号或电子营业执照扫码登录，登录后点击下方“企业服务”，进入“法人服务总入口”。（或直接复制链接进入：</w:t>
      </w: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"https://one.sipac.gov.cn/frzrk/sip_portal_pc_front/" \l "/home"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14"/>
          <w:rFonts w:hint="default" w:ascii="Times New Roman" w:hAnsi="Times New Roman" w:eastAsia="方正仿宋_GB2312" w:cs="Times New Roman"/>
          <w:lang w:val="en-US" w:eastAsia="zh-CN"/>
        </w:rPr>
        <w:t>https://one.sipac.gov.cn/frzrk/</w:t>
      </w:r>
      <w:r>
        <w:rPr>
          <w:rFonts w:hint="default"/>
          <w:lang w:val="en-US" w:eastAsia="zh-CN"/>
        </w:rPr>
        <w:fldChar w:fldCharType="end"/>
      </w:r>
      <w:r>
        <w:rPr>
          <w:rFonts w:hint="eastAsia"/>
          <w:lang w:val="en-US" w:eastAsia="zh-CN"/>
        </w:rPr>
        <w:t>）</w:t>
      </w:r>
    </w:p>
    <w:p w14:paraId="27629706">
      <w:pPr>
        <w:pStyle w:val="2"/>
        <w:numPr>
          <w:numId w:val="0"/>
        </w:numPr>
        <w:spacing w:line="240" w:lineRule="auto"/>
      </w:pPr>
      <w:r>
        <w:drawing>
          <wp:inline distT="0" distB="0" distL="114300" distR="114300">
            <wp:extent cx="5266690" cy="2551430"/>
            <wp:effectExtent l="9525" t="9525" r="12065" b="14605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14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690" cy="2551430"/>
            <wp:effectExtent l="9525" t="9525" r="12065" b="146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14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908A63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lang w:val="en-US" w:eastAsia="zh-CN"/>
        </w:rPr>
        <w:t>在页面右上角“用户空间”，点击“消息”</w:t>
      </w:r>
    </w:p>
    <w:p w14:paraId="0AC29F48">
      <w:pPr>
        <w:pStyle w:val="2"/>
        <w:numPr>
          <w:numId w:val="0"/>
        </w:numPr>
        <w:spacing w:line="240" w:lineRule="auto"/>
      </w:pPr>
      <w:r>
        <w:drawing>
          <wp:inline distT="0" distB="0" distL="114300" distR="114300">
            <wp:extent cx="5266690" cy="2551430"/>
            <wp:effectExtent l="9525" t="9525" r="12065" b="14605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14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71B4C8C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在消息列表里可以查看消息详情，或直接点击无感续证后跳转到申报页面。</w:t>
      </w:r>
    </w:p>
    <w:p w14:paraId="762993F1">
      <w:pPr>
        <w:pStyle w:val="2"/>
        <w:numPr>
          <w:numId w:val="0"/>
        </w:numPr>
        <w:spacing w:line="240" w:lineRule="auto"/>
        <w:rPr>
          <w:rFonts w:hint="eastAsia"/>
          <w:lang w:val="en-US" w:eastAsia="zh-CN"/>
        </w:rPr>
      </w:pPr>
      <w:r>
        <w:drawing>
          <wp:inline distT="0" distB="0" distL="114300" distR="114300">
            <wp:extent cx="5266690" cy="2551430"/>
            <wp:effectExtent l="9525" t="9525" r="12065" b="14605"/>
            <wp:docPr id="1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14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E6D82C5">
      <w:pPr>
        <w:pStyle w:val="2"/>
        <w:numPr>
          <w:numId w:val="0"/>
        </w:numPr>
        <w:spacing w:line="240" w:lineRule="auto"/>
      </w:pPr>
      <w:r>
        <w:drawing>
          <wp:inline distT="0" distB="0" distL="114300" distR="114300">
            <wp:extent cx="5266690" cy="2551430"/>
            <wp:effectExtent l="9525" t="9525" r="12065" b="14605"/>
            <wp:docPr id="1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14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963A54C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根据系统提示，核实已预填的信息，补充必填信息后，点击“确认并生成材料”，对所有材料进行电子签章后，即可提交申报。</w:t>
      </w:r>
    </w:p>
    <w:p w14:paraId="503D4B91">
      <w:pPr>
        <w:pStyle w:val="2"/>
        <w:numPr>
          <w:ilvl w:val="0"/>
          <w:numId w:val="0"/>
        </w:numPr>
        <w:spacing w:line="240" w:lineRule="auto"/>
      </w:pPr>
      <w:r>
        <w:drawing>
          <wp:inline distT="0" distB="0" distL="114300" distR="114300">
            <wp:extent cx="5266690" cy="2551430"/>
            <wp:effectExtent l="9525" t="9525" r="12065" b="14605"/>
            <wp:docPr id="1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14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26FB66B">
      <w:pPr>
        <w:pStyle w:val="2"/>
        <w:numPr>
          <w:ilvl w:val="0"/>
          <w:numId w:val="0"/>
        </w:numPr>
        <w:spacing w:line="240" w:lineRule="auto"/>
      </w:pPr>
      <w:r>
        <w:drawing>
          <wp:inline distT="0" distB="0" distL="114300" distR="114300">
            <wp:extent cx="5266690" cy="2551430"/>
            <wp:effectExtent l="9525" t="9525" r="12065" b="14605"/>
            <wp:docPr id="2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14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DEFEB7A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说明：所需材料中，必要材料均无需手动上传（除需要线下盖章的材料外）；非必要材料请根据单位申报情况，按需上传。</w:t>
      </w:r>
    </w:p>
    <w:p w14:paraId="7800909C">
      <w:pPr>
        <w:pStyle w:val="2"/>
        <w:numPr>
          <w:ilvl w:val="0"/>
          <w:numId w:val="0"/>
        </w:numPr>
        <w:spacing w:line="240" w:lineRule="auto"/>
      </w:pPr>
      <w:r>
        <w:drawing>
          <wp:inline distT="0" distB="0" distL="114300" distR="114300">
            <wp:extent cx="5273675" cy="2201545"/>
            <wp:effectExtent l="9525" t="9525" r="20320" b="13970"/>
            <wp:docPr id="2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2015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14C2668">
      <w:r>
        <w:br w:type="page"/>
      </w:r>
    </w:p>
    <w:p w14:paraId="6776FEE4">
      <w:pPr>
        <w:pStyle w:val="2"/>
        <w:numPr>
          <w:ilvl w:val="0"/>
          <w:numId w:val="4"/>
        </w:numPr>
        <w:ind w:left="420" w:leftChars="0" w:hanging="420" w:firstLineChars="0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方式二：事项指南进入</w:t>
      </w:r>
    </w:p>
    <w:p w14:paraId="5CDAEB7A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访问苏州工业园区一网通办平台：</w:t>
      </w: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"https://one.sipac.gov.cn/szgyyqywtb/sip_portal_main_pc_front/#/home"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14"/>
          <w:rFonts w:hint="default" w:ascii="Times New Roman" w:hAnsi="Times New Roman" w:eastAsia="仿宋" w:cs="Times New Roman"/>
          <w:lang w:val="en-US" w:eastAsia="zh-CN"/>
        </w:rPr>
        <w:t>https://one.sipac.gov.cn/</w:t>
      </w:r>
      <w:r>
        <w:rPr>
          <w:rFonts w:hint="default"/>
          <w:lang w:val="en-US" w:eastAsia="zh-CN"/>
        </w:rPr>
        <w:fldChar w:fldCharType="end"/>
      </w:r>
    </w:p>
    <w:p w14:paraId="1F425B6B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首页搜索“电影放映单位换证”，选择对应事项指南。</w:t>
      </w:r>
    </w:p>
    <w:p w14:paraId="1D51609B">
      <w:pPr>
        <w:pStyle w:val="2"/>
        <w:numPr>
          <w:ilvl w:val="0"/>
          <w:numId w:val="0"/>
        </w:numPr>
        <w:spacing w:line="240" w:lineRule="auto"/>
      </w:pPr>
      <w:r>
        <w:drawing>
          <wp:inline distT="0" distB="0" distL="114300" distR="114300">
            <wp:extent cx="5266690" cy="2551430"/>
            <wp:effectExtent l="9525" t="9525" r="12065" b="146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14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F7219E5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进入事项指南页面后，点击“在线申报”，使用法人账号或电子营业执照扫码登录，进入业务申报页面。</w:t>
      </w:r>
    </w:p>
    <w:p w14:paraId="51F96C4E">
      <w:pPr>
        <w:pStyle w:val="2"/>
        <w:numPr>
          <w:ilvl w:val="0"/>
          <w:numId w:val="0"/>
        </w:numPr>
        <w:spacing w:line="240" w:lineRule="auto"/>
      </w:pPr>
      <w:r>
        <w:drawing>
          <wp:inline distT="0" distB="0" distL="114300" distR="114300">
            <wp:extent cx="5266690" cy="2551430"/>
            <wp:effectExtent l="9525" t="9525" r="12065" b="146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14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7F298FD2">
      <w:pPr>
        <w:pStyle w:val="2"/>
        <w:numPr>
          <w:ilvl w:val="0"/>
          <w:numId w:val="0"/>
        </w:numPr>
        <w:spacing w:line="240" w:lineRule="auto"/>
      </w:pPr>
      <w:r>
        <w:drawing>
          <wp:inline distT="0" distB="0" distL="114300" distR="114300">
            <wp:extent cx="5266690" cy="2551430"/>
            <wp:effectExtent l="9525" t="9525" r="12065" b="146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14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A1F0809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根据系统提示，核实已预填的信息，补充必填信息后，点击“确认并生成材料”，对所有材料进行电子签章后，即可提交申报。</w:t>
      </w:r>
    </w:p>
    <w:p w14:paraId="16C22D47">
      <w:pPr>
        <w:pStyle w:val="2"/>
        <w:numPr>
          <w:ilvl w:val="0"/>
          <w:numId w:val="0"/>
        </w:numPr>
        <w:spacing w:line="240" w:lineRule="auto"/>
      </w:pPr>
      <w:r>
        <w:drawing>
          <wp:inline distT="0" distB="0" distL="114300" distR="114300">
            <wp:extent cx="5266690" cy="2551430"/>
            <wp:effectExtent l="9525" t="9525" r="12065" b="14605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14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AE5F6D6">
      <w:pPr>
        <w:pStyle w:val="2"/>
        <w:numPr>
          <w:ilvl w:val="0"/>
          <w:numId w:val="0"/>
        </w:numPr>
        <w:spacing w:line="240" w:lineRule="auto"/>
      </w:pPr>
      <w:r>
        <w:drawing>
          <wp:inline distT="0" distB="0" distL="114300" distR="114300">
            <wp:extent cx="5262245" cy="2432050"/>
            <wp:effectExtent l="9525" t="9525" r="16510" b="1206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4320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CDB4D20">
      <w:pPr>
        <w:pStyle w:val="2"/>
        <w:numPr>
          <w:ilvl w:val="0"/>
          <w:numId w:val="0"/>
        </w:numPr>
        <w:spacing w:line="240" w:lineRule="auto"/>
      </w:pPr>
      <w:r>
        <w:drawing>
          <wp:inline distT="0" distB="0" distL="114300" distR="114300">
            <wp:extent cx="5266690" cy="2551430"/>
            <wp:effectExtent l="9525" t="9525" r="12065" b="146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14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A20A4E0">
      <w:pPr>
        <w:pStyle w:val="2"/>
        <w:numPr>
          <w:numId w:val="0"/>
        </w:numPr>
        <w:spacing w:line="240" w:lineRule="auto"/>
        <w:rPr>
          <w:rFonts w:hint="default"/>
          <w:lang w:val="en-US" w:eastAsia="zh-CN"/>
        </w:rPr>
      </w:pP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1D77BE2-B019-45D6-B107-18C5979DBCBC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19D554B-70C3-4CCE-8D36-02165FD2BBC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DE4B2A77-1A54-494D-BBC1-D3052C24CE17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ourceHanSans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5EA02B"/>
    <w:multiLevelType w:val="multilevel"/>
    <w:tmpl w:val="E75EA02B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EA8D3A7D"/>
    <w:multiLevelType w:val="singleLevel"/>
    <w:tmpl w:val="EA8D3A7D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FE39F181"/>
    <w:multiLevelType w:val="multilevel"/>
    <w:tmpl w:val="FE39F181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3">
    <w:nsid w:val="5625DCB5"/>
    <w:multiLevelType w:val="singleLevel"/>
    <w:tmpl w:val="5625DCB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A59B6"/>
    <w:rsid w:val="01165292"/>
    <w:rsid w:val="013C176B"/>
    <w:rsid w:val="10645A1A"/>
    <w:rsid w:val="10CE1C38"/>
    <w:rsid w:val="11E85E6F"/>
    <w:rsid w:val="14BF54F8"/>
    <w:rsid w:val="15DB706A"/>
    <w:rsid w:val="1B4F70DB"/>
    <w:rsid w:val="1C30068C"/>
    <w:rsid w:val="1E365CE8"/>
    <w:rsid w:val="2299049A"/>
    <w:rsid w:val="22AA1EDC"/>
    <w:rsid w:val="246B65EE"/>
    <w:rsid w:val="295C1BEB"/>
    <w:rsid w:val="2C695D48"/>
    <w:rsid w:val="2E426D92"/>
    <w:rsid w:val="305C0F7E"/>
    <w:rsid w:val="326B7E18"/>
    <w:rsid w:val="337B69C3"/>
    <w:rsid w:val="36955442"/>
    <w:rsid w:val="376F24D5"/>
    <w:rsid w:val="3AD642BB"/>
    <w:rsid w:val="3B27789D"/>
    <w:rsid w:val="3D0E1096"/>
    <w:rsid w:val="3E327FD4"/>
    <w:rsid w:val="419B52F9"/>
    <w:rsid w:val="46280B9F"/>
    <w:rsid w:val="481F76E0"/>
    <w:rsid w:val="49235F35"/>
    <w:rsid w:val="4C3F4A32"/>
    <w:rsid w:val="4E73011E"/>
    <w:rsid w:val="57D82C38"/>
    <w:rsid w:val="583733A3"/>
    <w:rsid w:val="597A60BC"/>
    <w:rsid w:val="63257924"/>
    <w:rsid w:val="634753E5"/>
    <w:rsid w:val="64A10C94"/>
    <w:rsid w:val="6946600F"/>
    <w:rsid w:val="697D3521"/>
    <w:rsid w:val="6A1C198C"/>
    <w:rsid w:val="71391D94"/>
    <w:rsid w:val="718D37CA"/>
    <w:rsid w:val="758A3766"/>
    <w:rsid w:val="7C99405E"/>
    <w:rsid w:val="7CD50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560" w:lineRule="exact"/>
      <w:ind w:firstLine="720" w:firstLineChars="200"/>
      <w:jc w:val="both"/>
    </w:pPr>
    <w:rPr>
      <w:rFonts w:ascii="Times New Roman" w:hAnsi="Times New Roman" w:eastAsia="仿宋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link w:val="16"/>
    <w:qFormat/>
    <w:uiPriority w:val="0"/>
    <w:pPr>
      <w:numPr>
        <w:ilvl w:val="0"/>
        <w:numId w:val="1"/>
      </w:numPr>
      <w:tabs>
        <w:tab w:val="left" w:pos="-420"/>
        <w:tab w:val="left" w:pos="0"/>
      </w:tabs>
      <w:ind w:firstLine="600"/>
      <w:jc w:val="both"/>
      <w:outlineLvl w:val="0"/>
    </w:pPr>
    <w:rPr>
      <w:rFonts w:eastAsia="黑体" w:cs="微软雅黑"/>
      <w:color w:val="080F17"/>
    </w:rPr>
  </w:style>
  <w:style w:type="paragraph" w:styleId="3">
    <w:name w:val="heading 2"/>
    <w:basedOn w:val="1"/>
    <w:next w:val="1"/>
    <w:link w:val="17"/>
    <w:semiHidden/>
    <w:unhideWhenUsed/>
    <w:qFormat/>
    <w:uiPriority w:val="0"/>
    <w:pPr>
      <w:keepNext/>
      <w:keepLines/>
      <w:numPr>
        <w:ilvl w:val="1"/>
        <w:numId w:val="2"/>
      </w:numPr>
      <w:spacing w:beforeLines="0" w:beforeAutospacing="0" w:afterLines="0" w:afterAutospacing="0" w:line="560" w:lineRule="exact"/>
      <w:ind w:firstLine="640" w:firstLineChars="200"/>
      <w:outlineLvl w:val="1"/>
    </w:pPr>
    <w:rPr>
      <w:rFonts w:ascii="Times New Roman" w:hAnsi="Times New Roman" w:eastAsia="楷体"/>
      <w:b/>
    </w:rPr>
  </w:style>
  <w:style w:type="paragraph" w:styleId="4">
    <w:name w:val="heading 3"/>
    <w:basedOn w:val="1"/>
    <w:next w:val="1"/>
    <w:link w:val="18"/>
    <w:semiHidden/>
    <w:unhideWhenUsed/>
    <w:qFormat/>
    <w:uiPriority w:val="0"/>
    <w:pPr>
      <w:keepNext/>
      <w:keepLines/>
      <w:numPr>
        <w:ilvl w:val="2"/>
        <w:numId w:val="2"/>
      </w:numPr>
      <w:spacing w:beforeLines="0" w:beforeAutospacing="0" w:afterLines="0" w:afterAutospacing="0" w:line="560" w:lineRule="exact"/>
      <w:ind w:firstLine="400" w:firstLineChars="0"/>
      <w:outlineLvl w:val="2"/>
    </w:pPr>
    <w:rPr>
      <w:b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2"/>
      </w:numPr>
      <w:tabs>
        <w:tab w:val="left" w:pos="992"/>
      </w:tabs>
      <w:spacing w:before="280" w:beforeLines="0" w:beforeAutospacing="0" w:after="290" w:afterLines="0" w:afterAutospacing="0" w:line="372" w:lineRule="auto"/>
      <w:ind w:left="0" w:firstLine="402" w:firstLineChars="0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2"/>
      </w:numPr>
      <w:tabs>
        <w:tab w:val="left" w:pos="1133"/>
      </w:tabs>
      <w:spacing w:before="280" w:beforeLines="0" w:beforeAutospacing="0" w:after="290" w:afterLines="0" w:afterAutospacing="0" w:line="372" w:lineRule="auto"/>
      <w:ind w:left="0" w:firstLine="402"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3"/>
      </w:numPr>
      <w:tabs>
        <w:tab w:val="left" w:pos="1275"/>
      </w:tabs>
      <w:spacing w:before="240" w:beforeLines="0" w:beforeAutospacing="0" w:after="64" w:afterLines="0" w:afterAutospacing="0" w:line="317" w:lineRule="auto"/>
      <w:ind w:left="1151" w:hanging="1151"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3"/>
      </w:numPr>
      <w:spacing w:before="240" w:beforeLines="0" w:beforeAutospacing="0" w:after="64" w:afterLines="0" w:afterAutospacing="0" w:line="317" w:lineRule="auto"/>
      <w:ind w:left="1296" w:hanging="1296" w:firstLineChars="0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3"/>
      </w:numPr>
      <w:spacing w:before="240" w:beforeLines="0" w:beforeAutospacing="0" w:after="64" w:afterLines="0" w:afterAutospacing="0" w:line="317" w:lineRule="auto"/>
      <w:ind w:left="1440" w:hanging="1440" w:firstLineChars="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3"/>
      </w:numPr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13">
    <w:name w:val="Default Paragraph Font"/>
    <w:unhideWhenUsed/>
    <w:qFormat/>
    <w:uiPriority w:val="1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itle"/>
    <w:basedOn w:val="1"/>
    <w:next w:val="1"/>
    <w:link w:val="15"/>
    <w:qFormat/>
    <w:uiPriority w:val="0"/>
    <w:pPr>
      <w:ind w:firstLine="0" w:firstLineChars="0"/>
      <w:jc w:val="center"/>
    </w:pPr>
    <w:rPr>
      <w:rFonts w:ascii="Times New Roman" w:hAnsi="Times New Roman" w:eastAsia="华文中宋"/>
      <w:bCs/>
      <w:kern w:val="28"/>
      <w:sz w:val="44"/>
      <w:szCs w:val="32"/>
    </w:rPr>
  </w:style>
  <w:style w:type="character" w:styleId="14">
    <w:name w:val="Hyperlink"/>
    <w:basedOn w:val="13"/>
    <w:uiPriority w:val="0"/>
    <w:rPr>
      <w:color w:val="0000FF"/>
      <w:u w:val="single"/>
    </w:rPr>
  </w:style>
  <w:style w:type="character" w:customStyle="1" w:styleId="15">
    <w:name w:val="标题 字符"/>
    <w:link w:val="11"/>
    <w:qFormat/>
    <w:uiPriority w:val="0"/>
    <w:rPr>
      <w:rFonts w:ascii="Times New Roman" w:hAnsi="Times New Roman" w:eastAsia="华文中宋"/>
      <w:bCs/>
      <w:kern w:val="28"/>
      <w:sz w:val="44"/>
      <w:szCs w:val="32"/>
    </w:rPr>
  </w:style>
  <w:style w:type="character" w:customStyle="1" w:styleId="16">
    <w:name w:val="标题 1 字符"/>
    <w:basedOn w:val="13"/>
    <w:link w:val="2"/>
    <w:qFormat/>
    <w:uiPriority w:val="0"/>
    <w:rPr>
      <w:rFonts w:ascii="Times New Roman" w:hAnsi="Times New Roman" w:eastAsia="黑体" w:cs="微软雅黑"/>
      <w:bCs/>
      <w:color w:val="080F17"/>
      <w:kern w:val="44"/>
      <w:sz w:val="32"/>
      <w:szCs w:val="44"/>
    </w:rPr>
  </w:style>
  <w:style w:type="character" w:customStyle="1" w:styleId="17">
    <w:name w:val="标题 2 字符"/>
    <w:link w:val="3"/>
    <w:qFormat/>
    <w:uiPriority w:val="0"/>
    <w:rPr>
      <w:rFonts w:ascii="Times New Roman" w:hAnsi="Times New Roman" w:eastAsia="楷体" w:cstheme="minorBidi"/>
      <w:b/>
      <w:bCs/>
      <w:kern w:val="2"/>
      <w:sz w:val="32"/>
      <w:szCs w:val="24"/>
      <w:lang w:val="en-US" w:eastAsia="zh-CN" w:bidi="ar-SA"/>
    </w:rPr>
  </w:style>
  <w:style w:type="character" w:customStyle="1" w:styleId="18">
    <w:name w:val="标题 3 字符"/>
    <w:link w:val="4"/>
    <w:autoRedefine/>
    <w:qFormat/>
    <w:uiPriority w:val="0"/>
    <w:rPr>
      <w:rFonts w:eastAsia="仿宋"/>
      <w:bCs/>
      <w:kern w:val="2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298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2023-01-28T07:31:00Z</dcterms:created>
  <dc:creator>DOITSLP013</dc:creator>
  <cp:lastModifiedBy>彤瑶</cp:lastModifiedBy>
  <dcterms:modified xsi:type="dcterms:W3CDTF">2025-07-02T07:02:11Z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FAC2DC5E3F5F414C9857258049EC847A</vt:lpwstr>
  </property>
  <property fmtid="{D5CDD505-2E9C-101B-9397-08002B2CF9AE}" pid="4" name="KSOTemplateDocerSaveRecord">
    <vt:lpwstr>eyJoZGlkIjoiMDhhNjE4N2FkM2Y4MzM3NjY0NWU0MWUyMTU3MTA1OGEiLCJ1c2VySWQiOiIzODkwNjMifQ==</vt:lpwstr>
  </property>
</Properties>
</file>